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9B867E">
      <w:pPr>
        <w:pStyle w:val="3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海南省科技业务综合管理系统操作手册
</w:t>
      </w:r>
    </w:p>
    <w:p w14:paraId="19C1FD49"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一、系统访问
</w:t>
      </w:r>
    </w:p>
    <w:p w14:paraId="3365ECDA">
      <w:pPr>
        <w:pStyle w:val="17"/>
        <w:numPr>
          <w:ilvl w:val="0"/>
          <w:numId w:val="1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系统地址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"https://stcloud.hainan.gov.cn/egrantweb/index"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3"/>
          <w:color w:val="000000" w:themeColor="text1"/>
          <w14:textFill>
            <w14:solidFill>
              <w14:schemeClr w14:val="tx1"/>
            </w14:solidFill>
          </w14:textFill>
        </w:rPr>
        <w:t>https://stcloud.hainan.gov.cn/egrantweb/index</w:t>
      </w:r>
      <w:r>
        <w:rPr>
          <w:rStyle w:val="13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20815E01">
      <w:pPr>
        <w:pStyle w:val="17"/>
        <w:numPr>
          <w:ilvl w:val="0"/>
          <w:numId w:val="1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访问方式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：在浏览器中输入上述地址，进入海南省科技业务综合管理系统首页。
</w:t>
      </w:r>
    </w:p>
    <w:p w14:paraId="1E362DF1"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二、注册流程
</w:t>
      </w:r>
    </w:p>
    <w:p w14:paraId="3D555010"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（一）申报单位注册
</w:t>
      </w:r>
    </w:p>
    <w:p w14:paraId="18E6C026">
      <w:pPr>
        <w:pStyle w:val="17"/>
        <w:numPr>
          <w:ilvl w:val="0"/>
          <w:numId w:val="2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点击系统右上角的 “注册” 按钮，系统跳转至统一身份认证平台注册页面。
</w:t>
      </w:r>
    </w:p>
    <w:p w14:paraId="76DA3CDC">
      <w:pPr>
        <w:pStyle w:val="17"/>
        <w:numPr>
          <w:ilvl w:val="0"/>
          <w:numId w:val="2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 “法人注册”，按页面要求填写详细信息。</w:t>
      </w:r>
    </w:p>
    <w:p w14:paraId="0A465F99">
      <w:pPr>
        <w:pStyle w:val="17"/>
        <w:numPr>
          <w:ilvl w:val="0"/>
          <w:numId w:val="2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注册成功后即可登录系统。
</w:t>
      </w:r>
    </w:p>
    <w:p w14:paraId="3A0872C3">
      <w:pPr>
        <w:pStyle w:val="17"/>
        <w:numPr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21350" cy="2061210"/>
            <wp:effectExtent l="9525" t="9525" r="22225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061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28970" cy="4209415"/>
            <wp:effectExtent l="9525" t="9525" r="1460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4209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AA138C">
      <w:pPr>
        <w:pStyle w:val="5"/>
        <w:numPr>
          <w:ilvl w:val="0"/>
          <w:numId w:val="3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申报人注册
</w:t>
      </w:r>
    </w:p>
    <w:p w14:paraId="0EE205C8">
      <w:pPr>
        <w:pStyle w:val="6"/>
        <w:numPr>
          <w:numId w:val="0"/>
        </w:numPr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注册海易办统一身份认证平台账号：</w:t>
      </w:r>
    </w:p>
    <w:p w14:paraId="3CAA3D86">
      <w:pPr>
        <w:pStyle w:val="17"/>
        <w:numPr>
          <w:ilvl w:val="0"/>
          <w:numId w:val="4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点击系统右上角的 “注册” 按钮，系统跳转至统一身份认证平台注册页面。
</w:t>
      </w:r>
    </w:p>
    <w:p w14:paraId="22FA6A1C">
      <w:pPr>
        <w:pStyle w:val="17"/>
        <w:numPr>
          <w:ilvl w:val="0"/>
          <w:numId w:val="4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 “自然人注册”，按页面要求填写信息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
</w:t>
      </w:r>
    </w:p>
    <w:p w14:paraId="5F202834">
      <w:pPr>
        <w:pStyle w:val="17"/>
        <w:numPr>
          <w:ilvl w:val="0"/>
          <w:numId w:val="4"/>
        </w:numP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提交后</w:t>
      </w:r>
      <w: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完成注册。
</w:t>
      </w:r>
    </w:p>
    <w:p w14:paraId="4299B2E1">
      <w:pPr>
        <w:pStyle w:val="17"/>
        <w:numPr>
          <w:numId w:val="0"/>
        </w:numPr>
        <w:ind w:leftChars="0"/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25160" cy="4025900"/>
            <wp:effectExtent l="9525" t="9525" r="18415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402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313614">
      <w:pPr>
        <w:pStyle w:val="6"/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添加申报人角色：</w:t>
      </w:r>
    </w:p>
    <w:p w14:paraId="08F712B6">
      <w:pPr>
        <w:pStyle w:val="17"/>
        <w:numPr>
          <w:ilvl w:val="0"/>
          <w:numId w:val="5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单位管理员登录系统，点击 “管理 -- 申报人管理”，再点击申报人列表右上角的 “新增” 按钮，录入申报人信息后添加成功。申报人添加成功后即可登录系统。
</w:t>
      </w:r>
    </w:p>
    <w:p w14:paraId="37015506">
      <w:pPr>
        <w:pStyle w:val="17"/>
        <w:numPr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20715" cy="1864995"/>
            <wp:effectExtent l="9525" t="9525" r="2286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64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65A643"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三、登录流程
</w:t>
      </w:r>
    </w:p>
    <w:p w14:paraId="285A4162">
      <w:pPr>
        <w:pStyle w:val="17"/>
        <w:numPr>
          <w:ilvl w:val="0"/>
          <w:numId w:val="6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申报人和申报单位点击系统首页的 “申报用户登录” 按钮。
</w:t>
      </w:r>
    </w:p>
    <w:p w14:paraId="526BB8F2">
      <w:pPr>
        <w:pStyle w:val="17"/>
        <w:numPr>
          <w:ilvl w:val="0"/>
          <w:numId w:val="6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系统跳转至海南省一体化在线政务服务平台 - 统一身份认证系统入口，可选择个人登录或法人登录：
</w:t>
      </w:r>
    </w:p>
    <w:p w14:paraId="2125D43C">
      <w:pPr>
        <w:pStyle w:val="17"/>
        <w:numPr>
          <w:ilvl w:val="1"/>
          <w:numId w:val="1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个人登录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：输入申报人注册的账号密码，或选择扫码登录、验证码登录等方式。
</w:t>
      </w:r>
    </w:p>
    <w:p w14:paraId="032B03D9">
      <w:pPr>
        <w:pStyle w:val="17"/>
        <w:numPr>
          <w:ilvl w:val="1"/>
          <w:numId w:val="1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法人登录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：输入申报单位注册的账号密码，或选择扫码登录等方式。
</w:t>
      </w:r>
    </w:p>
    <w:p w14:paraId="5D197A5D">
      <w:pPr>
        <w:pStyle w:val="17"/>
        <w:numPr>
          <w:numId w:val="0"/>
        </w:numPr>
        <w:ind w:left="432"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注意：如果忘记之前的密码，请点击忘记密码，或通过温馨提示里的电话进行找回。</w:t>
      </w:r>
    </w:p>
    <w:p w14:paraId="34C2BE65">
      <w:pPr>
        <w:pStyle w:val="17"/>
        <w:numPr>
          <w:numId w:val="0"/>
        </w:num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23255" cy="3100705"/>
            <wp:effectExtent l="9525" t="9525" r="2032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3100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5F813A"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四、完善单位信息
</w:t>
      </w:r>
    </w:p>
    <w:p w14:paraId="2C3CB020">
      <w:pPr>
        <w:pStyle w:val="17"/>
        <w:numPr>
          <w:ilvl w:val="0"/>
          <w:numId w:val="7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单位管理员账号登录系统，点击 “管理 -- 单位信息管理”，进入单位信息管理界面。
</w:t>
      </w:r>
    </w:p>
    <w:p w14:paraId="12387CEF">
      <w:pPr>
        <w:pStyle w:val="17"/>
        <w:numPr>
          <w:ilvl w:val="0"/>
          <w:numId w:val="7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按系统要求填写单位详细信息，包括：
</w:t>
      </w:r>
    </w:p>
    <w:p w14:paraId="4D5F50CA">
      <w:pPr>
        <w:pStyle w:val="17"/>
        <w:numPr>
          <w:ilvl w:val="1"/>
          <w:numId w:val="1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单位基本信息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：单位名称、统一社会信用代码、单位性质、注册类型、所在地区、注册资金、注册时间、单位地址等。
</w:t>
      </w:r>
    </w:p>
    <w:p w14:paraId="01519CA1">
      <w:pPr>
        <w:pStyle w:val="17"/>
        <w:numPr>
          <w:ilvl w:val="1"/>
          <w:numId w:val="1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人员基本信息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：单位相关人员的姓名、电话等信息。
</w:t>
      </w:r>
    </w:p>
    <w:p w14:paraId="418CAB48">
      <w:pPr>
        <w:pStyle w:val="17"/>
        <w:numPr>
          <w:ilvl w:val="1"/>
          <w:numId w:val="1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单位经济效益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：相关经济数据。
</w:t>
      </w:r>
    </w:p>
    <w:p w14:paraId="505CFB1B">
      <w:pPr>
        <w:pStyle w:val="17"/>
        <w:numPr>
          <w:ilvl w:val="1"/>
          <w:numId w:val="1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附件信息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：按要求上传相关附件。
</w:t>
      </w:r>
    </w:p>
    <w:p w14:paraId="65F84ADB">
      <w:pPr>
        <w:pStyle w:val="17"/>
        <w:numPr>
          <w:ilvl w:val="0"/>
          <w:numId w:val="7"/>
        </w:numP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填写完成后点击 “提交”，提交后可查看当前状态为 “已提交”，并可查看最后修改时间。
</w:t>
      </w:r>
    </w:p>
    <w:p w14:paraId="1AEA7028">
      <w:pPr>
        <w:pStyle w:val="17"/>
        <w:numPr>
          <w:ilvl w:val="0"/>
          <w:numId w:val="7"/>
        </w:numP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如需变更单位名称或统一社会信用代码，可点击相应的 “变更申请” 按钮进行操作，也可查看历史变更记录。
</w:t>
      </w:r>
    </w:p>
    <w:p w14:paraId="7FE78300">
      <w:pPr>
        <w:pStyle w:val="17"/>
        <w:numPr>
          <w:numId w:val="0"/>
        </w:numPr>
        <w:ind w:leftChars="0"/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150" cy="2691130"/>
            <wp:effectExtent l="9525" t="9525" r="22225" b="2349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91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2FF934"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五、授权管理
</w:t>
      </w:r>
    </w:p>
    <w:p w14:paraId="5EA26374">
      <w:pPr>
        <w:pStyle w:val="17"/>
        <w:numPr>
          <w:ilvl w:val="0"/>
          <w:numId w:val="8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若申报人要依托其他单位进行申报，需由该单位的单位管理员进行授权。
</w:t>
      </w:r>
    </w:p>
    <w:p w14:paraId="063A001B">
      <w:pPr>
        <w:pStyle w:val="17"/>
        <w:numPr>
          <w:ilvl w:val="0"/>
          <w:numId w:val="8"/>
        </w:numP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依托单位管理员登录系统，点击 “管理 -- 授权人员管理”，进入授权人员列表页面。
</w:t>
      </w:r>
    </w:p>
    <w:p w14:paraId="135085B2">
      <w:pPr>
        <w:pStyle w:val="17"/>
        <w:numPr>
          <w:ilvl w:val="0"/>
          <w:numId w:val="8"/>
        </w:numP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点击列表右上角的 “新增” 按钮，按系统提示填写授权信息</w:t>
      </w:r>
      <w:r>
        <w:rPr>
          <w:rFonts w:hint="eastAsia" w:ascii="Arial" w:hAnsi="Arial" w:cs="Arial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
</w:t>
      </w:r>
    </w:p>
    <w:p w14:paraId="0E881C8E">
      <w:pPr>
        <w:pStyle w:val="17"/>
        <w:numPr>
          <w:ilvl w:val="0"/>
          <w:numId w:val="8"/>
        </w:numP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填写完成后点击 “提交”，授权成功。授权成功后可在授权人员列表中查看相关信息，也可对授权信息进行修改或删除操作。
</w:t>
      </w:r>
    </w:p>
    <w:p w14:paraId="1398A7C3">
      <w:pPr>
        <w:pStyle w:val="17"/>
        <w:numPr>
          <w:numId w:val="0"/>
        </w:numPr>
        <w:ind w:leftChars="0"/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960" cy="2788920"/>
            <wp:effectExtent l="9525" t="9525" r="18415" b="2095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88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00E974"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六、申报人个人信息维护
</w:t>
      </w:r>
    </w:p>
    <w:p w14:paraId="1D31CA8B">
      <w:pPr>
        <w:pStyle w:val="17"/>
        <w:numPr>
          <w:ilvl w:val="0"/>
          <w:numId w:val="9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申报人登录系统，将鼠标移到系统右上角的姓名处，会显示 “个人信息维护”，点击进入个人信息维护界面。
</w:t>
      </w:r>
    </w:p>
    <w:p w14:paraId="2949416A">
      <w:pPr>
        <w:pStyle w:val="17"/>
        <w:numPr>
          <w:ilvl w:val="0"/>
          <w:numId w:val="9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按系统要求填写个人信息详情，包括个人基本信息、联系方式等。
</w:t>
      </w:r>
    </w:p>
    <w:p w14:paraId="2E296DD0">
      <w:pPr>
        <w:pStyle w:val="17"/>
        <w:numPr>
          <w:ilvl w:val="0"/>
          <w:numId w:val="9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填写完成后点击 “提交”。
</w:t>
      </w:r>
    </w:p>
    <w:p w14:paraId="67892468">
      <w:pPr>
        <w:pStyle w:val="17"/>
        <w:numPr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310" cy="2887345"/>
            <wp:effectExtent l="9525" t="9525" r="12065" b="177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E5EB70"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七、填写申请书
</w:t>
      </w:r>
    </w:p>
    <w:p w14:paraId="5294EF44">
      <w:pPr>
        <w:pStyle w:val="17"/>
        <w:numPr>
          <w:ilvl w:val="0"/>
          <w:numId w:val="10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点击系统首页的 “申请 -- 项目申请”，进入申请书列表页面。
</w:t>
      </w:r>
    </w:p>
    <w:p w14:paraId="4700F2AD">
      <w:pPr>
        <w:pStyle w:val="17"/>
        <w:numPr>
          <w:ilvl w:val="0"/>
          <w:numId w:val="10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点击页面右上角的 “新增” 按钮，选择要申报的项目类别，然后点击操作列的 “填写申请” 按钮，进入申报书填写页面。
</w:t>
      </w:r>
    </w:p>
    <w:p w14:paraId="3E1589A3">
      <w:pPr>
        <w:pStyle w:val="17"/>
        <w:numPr>
          <w:ilvl w:val="0"/>
          <w:numId w:val="10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按页面要求填写申请书详细信息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
</w:t>
      </w:r>
    </w:p>
    <w:p w14:paraId="54BC7C37">
      <w:pPr>
        <w:pStyle w:val="17"/>
        <w:numPr>
          <w:ilvl w:val="0"/>
          <w:numId w:val="10"/>
        </w:numP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按要求上传相关附件。
</w:t>
      </w:r>
    </w:p>
    <w:p w14:paraId="5BE09650">
      <w:pPr>
        <w:pStyle w:val="17"/>
        <w:numPr>
          <w:ilvl w:val="0"/>
          <w:numId w:val="10"/>
        </w:numP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填写过程中请仔细阅读页面的 “填写要求”，确保信息准确完整。
</w:t>
      </w:r>
    </w:p>
    <w:p w14:paraId="1849ADB2">
      <w:pPr>
        <w:pStyle w:val="17"/>
        <w:numPr>
          <w:ilvl w:val="0"/>
          <w:numId w:val="10"/>
        </w:numP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填写完成后点击 “提交”，将申请书提交至单位管理员审核。
</w:t>
      </w:r>
    </w:p>
    <w:p w14:paraId="7EFF5F6C">
      <w:pPr>
        <w:pStyle w:val="17"/>
        <w:numPr>
          <w:ilvl w:val="0"/>
          <w:numId w:val="10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  <w:t>如需下载 PDF 版本的申请书，可点击项目名称左侧的图标进行下载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
</w:t>
      </w:r>
    </w:p>
    <w:p w14:paraId="144281A3">
      <w:pPr>
        <w:pStyle w:val="17"/>
        <w:numPr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2958465"/>
            <wp:effectExtent l="9525" t="9525" r="17780" b="2286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58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0A5095"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八、注意事项
</w:t>
      </w:r>
    </w:p>
    <w:p w14:paraId="08B6C35E">
      <w:pPr>
        <w:pStyle w:val="17"/>
        <w:numPr>
          <w:ilvl w:val="0"/>
          <w:numId w:val="11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根据相关要求，海南省科技业务综合管理系统申报用户（申报人、申报单位）登录统一使用海南省一体化在线政务服务平台 - 统一身份认证系统入口登录。
</w:t>
      </w:r>
    </w:p>
    <w:p w14:paraId="69A7E878">
      <w:pPr>
        <w:pStyle w:val="17"/>
        <w:numPr>
          <w:ilvl w:val="0"/>
          <w:numId w:val="11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账号注册登录问题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：请联系政务服务网技术支持，电话：0898-60827008。
</w:t>
      </w:r>
    </w:p>
    <w:p w14:paraId="680A50D4">
      <w:pPr>
        <w:pStyle w:val="17"/>
        <w:numPr>
          <w:ilvl w:val="0"/>
          <w:numId w:val="11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非账号注册登录问题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：请联系业务系统技术支持，电话：400-161-6289。
</w:t>
      </w:r>
    </w:p>
    <w:p w14:paraId="431992DE">
      <w:pPr>
        <w:pStyle w:val="17"/>
        <w:numPr>
          <w:ilvl w:val="0"/>
          <w:numId w:val="11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请不要用同一账号同时登录多台设备填写申报书，系统会按照最后提交 “保存” 的申报书页面数据保存数据，其他使用者之前提交的申报书数据将被覆盖。保存前务必检查申报书填报内容的完整性，防止申报信息遗漏。
</w:t>
      </w:r>
      <w:bookmarkStart w:id="0" w:name="_GoBack"/>
      <w:bookmarkEnd w:id="0"/>
    </w:p>
    <w:sectPr>
      <w:pgSz w:w="11906" w:h="16838"/>
      <w:pgMar w:top="1440" w:right="1440" w:bottom="1440" w:left="1440" w:header="708" w:footer="708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bullet"/>
      <w:lvlText w:val="•"/>
      <w:lvlJc w:val="left"/>
      <w:pPr>
        <w:ind w:left="288" w:hanging="288"/>
      </w:pPr>
      <w:rPr>
        <w:color w:val="3370FF"/>
        <w:sz w:val="22"/>
        <w:szCs w:val="22"/>
      </w:rPr>
    </w:lvl>
    <w:lvl w:ilvl="1" w:tentative="0">
      <w:start w:val="1"/>
      <w:numFmt w:val="bullet"/>
      <w:lvlText w:val="◦"/>
      <w:lvlJc w:val="left"/>
      <w:pPr>
        <w:ind w:left="720" w:hanging="288"/>
      </w:pPr>
      <w:rPr>
        <w:color w:val="3370FF"/>
        <w:sz w:val="22"/>
        <w:szCs w:val="22"/>
      </w:rPr>
    </w:lvl>
    <w:lvl w:ilvl="2" w:tentative="0">
      <w:start w:val="1"/>
      <w:numFmt w:val="bullet"/>
      <w:lvlText w:val="▪"/>
      <w:lvlJc w:val="left"/>
      <w:pPr>
        <w:ind w:left="1152" w:hanging="288"/>
      </w:pPr>
      <w:rPr>
        <w:color w:val="3370FF"/>
        <w:sz w:val="22"/>
        <w:szCs w:val="22"/>
      </w:rPr>
    </w:lvl>
    <w:lvl w:ilvl="3" w:tentative="0">
      <w:start w:val="1"/>
      <w:numFmt w:val="bullet"/>
      <w:lvlText w:val="•"/>
      <w:lvlJc w:val="left"/>
      <w:pPr>
        <w:ind w:left="1583" w:hanging="288"/>
      </w:pPr>
      <w:rPr>
        <w:color w:val="3370FF"/>
        <w:sz w:val="22"/>
        <w:szCs w:val="22"/>
      </w:rPr>
    </w:lvl>
    <w:lvl w:ilvl="4" w:tentative="0">
      <w:start w:val="1"/>
      <w:numFmt w:val="bullet"/>
      <w:lvlText w:val="◦"/>
      <w:lvlJc w:val="left"/>
      <w:pPr>
        <w:ind w:left="2015" w:hanging="288"/>
      </w:pPr>
      <w:rPr>
        <w:color w:val="3370FF"/>
        <w:sz w:val="22"/>
        <w:szCs w:val="22"/>
      </w:rPr>
    </w:lvl>
    <w:lvl w:ilvl="5" w:tentative="0">
      <w:start w:val="1"/>
      <w:numFmt w:val="bullet"/>
      <w:lvlText w:val="▪"/>
      <w:lvlJc w:val="left"/>
      <w:pPr>
        <w:ind w:left="2448" w:hanging="288"/>
      </w:pPr>
      <w:rPr>
        <w:color w:val="3370FF"/>
        <w:sz w:val="22"/>
        <w:szCs w:val="22"/>
      </w:rPr>
    </w:lvl>
    <w:lvl w:ilvl="6" w:tentative="0">
      <w:start w:val="1"/>
      <w:numFmt w:val="bullet"/>
      <w:lvlText w:val="•"/>
      <w:lvlJc w:val="left"/>
      <w:pPr>
        <w:ind w:left="2879" w:hanging="288"/>
      </w:pPr>
      <w:rPr>
        <w:color w:val="3370FF"/>
        <w:sz w:val="22"/>
        <w:szCs w:val="22"/>
      </w:rPr>
    </w:lvl>
    <w:lvl w:ilvl="7" w:tentative="0">
      <w:start w:val="1"/>
      <w:numFmt w:val="bullet"/>
      <w:lvlText w:val="◦"/>
      <w:lvlJc w:val="left"/>
      <w:pPr>
        <w:ind w:left="3312" w:hanging="288"/>
      </w:pPr>
      <w:rPr>
        <w:color w:val="3370FF"/>
        <w:sz w:val="22"/>
        <w:szCs w:val="22"/>
      </w:rPr>
    </w:lvl>
    <w:lvl w:ilvl="8" w:tentative="0">
      <w:start w:val="1"/>
      <w:numFmt w:val="bullet"/>
      <w:lvlText w:val="▪"/>
      <w:lvlJc w:val="left"/>
      <w:pPr>
        <w:ind w:left="3744" w:hanging="288"/>
      </w:pPr>
      <w:rPr>
        <w:color w:val="3370FF"/>
        <w:sz w:val="22"/>
        <w:szCs w:val="22"/>
      </w:rPr>
    </w:lvl>
  </w:abstractNum>
  <w:abstractNum w:abstractNumId="1">
    <w:nsid w:val="20930632"/>
    <w:multiLevelType w:val="singleLevel"/>
    <w:tmpl w:val="20930632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288" w:hanging="288"/>
      </w:pPr>
      <w:rPr>
        <w:rFonts w:hint="default"/>
        <w:color w:val="000000" w:themeColor="text1"/>
        <w:sz w:val="22"/>
        <w:szCs w:val="22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."/>
      <w:lvlJc w:val="left"/>
      <w:pPr>
        <w:ind w:left="720" w:hanging="288"/>
      </w:pPr>
      <w:rPr>
        <w:color w:val="3370FF"/>
        <w:sz w:val="22"/>
        <w:szCs w:val="22"/>
      </w:rPr>
    </w:lvl>
    <w:lvl w:ilvl="2" w:tentative="0">
      <w:start w:val="1"/>
      <w:numFmt w:val="lowerRoman"/>
      <w:lvlText w:val="%3."/>
      <w:lvlJc w:val="left"/>
      <w:pPr>
        <w:ind w:left="1152" w:hanging="288"/>
      </w:pPr>
      <w:rPr>
        <w:color w:val="3370FF"/>
        <w:sz w:val="22"/>
        <w:szCs w:val="22"/>
      </w:rPr>
    </w:lvl>
    <w:lvl w:ilvl="3" w:tentative="0">
      <w:start w:val="1"/>
      <w:numFmt w:val="decimal"/>
      <w:lvlText w:val="%4."/>
      <w:lvlJc w:val="left"/>
      <w:pPr>
        <w:ind w:left="1583" w:hanging="288"/>
      </w:pPr>
      <w:rPr>
        <w:color w:val="3370FF"/>
        <w:sz w:val="22"/>
        <w:szCs w:val="22"/>
      </w:rPr>
    </w:lvl>
    <w:lvl w:ilvl="4" w:tentative="0">
      <w:start w:val="1"/>
      <w:numFmt w:val="lowerLetter"/>
      <w:lvlText w:val="%5."/>
      <w:lvlJc w:val="left"/>
      <w:pPr>
        <w:ind w:left="2015" w:hanging="288"/>
      </w:pPr>
      <w:rPr>
        <w:color w:val="3370FF"/>
        <w:sz w:val="22"/>
        <w:szCs w:val="22"/>
      </w:rPr>
    </w:lvl>
    <w:lvl w:ilvl="5" w:tentative="0">
      <w:start w:val="1"/>
      <w:numFmt w:val="lowerRoman"/>
      <w:lvlText w:val="%6."/>
      <w:lvlJc w:val="left"/>
      <w:pPr>
        <w:ind w:left="2448" w:hanging="288"/>
      </w:pPr>
      <w:rPr>
        <w:color w:val="3370FF"/>
        <w:sz w:val="22"/>
        <w:szCs w:val="22"/>
      </w:rPr>
    </w:lvl>
    <w:lvl w:ilvl="6" w:tentative="0">
      <w:start w:val="1"/>
      <w:numFmt w:val="decimal"/>
      <w:lvlText w:val="%7."/>
      <w:lvlJc w:val="left"/>
      <w:pPr>
        <w:ind w:left="2879" w:hanging="288"/>
      </w:pPr>
      <w:rPr>
        <w:color w:val="3370FF"/>
        <w:sz w:val="22"/>
        <w:szCs w:val="22"/>
      </w:rPr>
    </w:lvl>
    <w:lvl w:ilvl="7" w:tentative="0">
      <w:start w:val="1"/>
      <w:numFmt w:val="lowerLetter"/>
      <w:lvlText w:val="%8."/>
      <w:lvlJc w:val="left"/>
      <w:pPr>
        <w:ind w:left="3312" w:hanging="288"/>
      </w:pPr>
      <w:rPr>
        <w:color w:val="3370FF"/>
        <w:sz w:val="22"/>
        <w:szCs w:val="22"/>
      </w:rPr>
    </w:lvl>
    <w:lvl w:ilvl="8" w:tentative="0">
      <w:start w:val="1"/>
      <w:numFmt w:val="lowerRoman"/>
      <w:lvlText w:val="%9."/>
      <w:lvlJc w:val="left"/>
      <w:pPr>
        <w:ind w:left="3744" w:hanging="288"/>
      </w:pPr>
      <w:rPr>
        <w:color w:val="3370FF"/>
        <w:sz w:val="22"/>
        <w:szCs w:val="22"/>
      </w:r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1"/>
  </w:num>
  <w:num w:numId="4">
    <w:abstractNumId w:val="2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2"/>
    <w:lvlOverride w:ilvl="0">
      <w:startOverride w:val="1"/>
    </w:lvlOverride>
  </w:num>
  <w:num w:numId="7">
    <w:abstractNumId w:val="2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2"/>
    <w:lvlOverride w:ilvl="0">
      <w:startOverride w:val="1"/>
    </w:lvlOverride>
  </w:num>
  <w:num w:numId="10">
    <w:abstractNumId w:val="2"/>
    <w:lvlOverride w:ilvl="0">
      <w:startOverride w:val="1"/>
    </w:lvlOverride>
  </w:num>
  <w:num w:numId="11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</w:compat>
  <w:rsids>
    <w:rsidRoot w:val="00000000"/>
    <w:rsid w:val="19D4421E"/>
    <w:rsid w:val="1B8C7969"/>
    <w:rsid w:val="1C7F517D"/>
    <w:rsid w:val="1FC549E5"/>
    <w:rsid w:val="204A1B3B"/>
    <w:rsid w:val="23A82057"/>
    <w:rsid w:val="2CEF761E"/>
    <w:rsid w:val="47D46525"/>
    <w:rsid w:val="4DCE7934"/>
    <w:rsid w:val="527241A1"/>
    <w:rsid w:val="55E53FF3"/>
    <w:rsid w:val="60BC5EE4"/>
    <w:rsid w:val="65461273"/>
    <w:rsid w:val="7D55634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99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360" w:lineRule="auto"/>
      <w:ind w:firstLine="560" w:firstLineChars="200"/>
    </w:pPr>
    <w:rPr>
      <w:sz w:val="21"/>
      <w:szCs w:val="22"/>
    </w:rPr>
  </w:style>
  <w:style w:type="paragraph" w:styleId="3">
    <w:name w:val="heading 1"/>
    <w:next w:val="1"/>
    <w:qFormat/>
    <w:uiPriority w:val="0"/>
    <w:pPr>
      <w:spacing w:before="380" w:after="140" w:line="288" w:lineRule="auto"/>
      <w:ind w:left="0"/>
      <w:jc w:val="left"/>
      <w:outlineLvl w:val="0"/>
    </w:pPr>
    <w:rPr>
      <w:rFonts w:ascii="Arial" w:hAnsi="Arial" w:eastAsia="等线" w:cs="Arial"/>
      <w:b/>
      <w:bCs/>
      <w:sz w:val="36"/>
      <w:szCs w:val="36"/>
    </w:rPr>
  </w:style>
  <w:style w:type="paragraph" w:styleId="4">
    <w:name w:val="heading 2"/>
    <w:next w:val="1"/>
    <w:qFormat/>
    <w:uiPriority w:val="0"/>
    <w:pPr>
      <w:spacing w:before="320" w:after="120" w:line="288" w:lineRule="auto"/>
      <w:ind w:left="0"/>
      <w:jc w:val="left"/>
      <w:outlineLvl w:val="1"/>
    </w:pPr>
    <w:rPr>
      <w:rFonts w:ascii="Arial" w:hAnsi="Arial" w:eastAsia="等线" w:cs="Arial"/>
      <w:b/>
      <w:bCs/>
      <w:sz w:val="32"/>
      <w:szCs w:val="32"/>
    </w:rPr>
  </w:style>
  <w:style w:type="paragraph" w:styleId="5">
    <w:name w:val="heading 3"/>
    <w:next w:val="1"/>
    <w:qFormat/>
    <w:uiPriority w:val="0"/>
    <w:pPr>
      <w:spacing w:before="300" w:after="120" w:line="288" w:lineRule="auto"/>
      <w:ind w:left="0"/>
      <w:jc w:val="left"/>
      <w:outlineLvl w:val="2"/>
    </w:pPr>
    <w:rPr>
      <w:rFonts w:ascii="Arial" w:hAnsi="Arial" w:eastAsia="等线" w:cs="Arial"/>
      <w:b/>
      <w:bCs/>
      <w:sz w:val="30"/>
      <w:szCs w:val="30"/>
    </w:rPr>
  </w:style>
  <w:style w:type="paragraph" w:styleId="6">
    <w:name w:val="heading 4"/>
    <w:next w:val="1"/>
    <w:qFormat/>
    <w:uiPriority w:val="0"/>
    <w:pPr>
      <w:spacing w:before="260" w:after="120" w:line="288" w:lineRule="auto"/>
      <w:ind w:left="0"/>
      <w:jc w:val="left"/>
      <w:outlineLvl w:val="3"/>
    </w:pPr>
    <w:rPr>
      <w:rFonts w:ascii="Arial" w:hAnsi="Arial" w:eastAsia="等线" w:cs="Arial"/>
      <w:b/>
      <w:bCs/>
      <w:sz w:val="28"/>
      <w:szCs w:val="28"/>
    </w:rPr>
  </w:style>
  <w:style w:type="paragraph" w:styleId="7">
    <w:name w:val="heading 5"/>
    <w:next w:val="1"/>
    <w:qFormat/>
    <w:uiPriority w:val="0"/>
    <w:pPr>
      <w:spacing w:before="240" w:after="120" w:line="288" w:lineRule="auto"/>
      <w:ind w:left="0"/>
      <w:jc w:val="left"/>
      <w:outlineLvl w:val="4"/>
    </w:pPr>
    <w:rPr>
      <w:rFonts w:ascii="Arial" w:hAnsi="Arial" w:eastAsia="等线" w:cs="Arial"/>
      <w:b/>
      <w:bCs/>
      <w:sz w:val="24"/>
      <w:szCs w:val="24"/>
    </w:rPr>
  </w:style>
  <w:style w:type="paragraph" w:styleId="8">
    <w:name w:val="heading 6"/>
    <w:next w:val="1"/>
    <w:qFormat/>
    <w:uiPriority w:val="0"/>
    <w:pPr>
      <w:spacing w:before="240" w:after="120" w:line="288" w:lineRule="auto"/>
      <w:ind w:left="0"/>
      <w:jc w:val="left"/>
      <w:outlineLvl w:val="5"/>
    </w:pPr>
    <w:rPr>
      <w:rFonts w:ascii="Arial" w:hAnsi="Arial" w:eastAsia="等线" w:cs="Arial"/>
      <w:b/>
      <w:bCs/>
      <w:sz w:val="24"/>
      <w:szCs w:val="24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9">
    <w:name w:val="footnote text"/>
    <w:link w:val="16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10">
    <w:name w:val="Title"/>
    <w:qFormat/>
    <w:uiPriority w:val="0"/>
    <w:pPr>
      <w:spacing w:before="480" w:after="480" w:line="288" w:lineRule="auto"/>
      <w:ind w:left="0"/>
    </w:pPr>
    <w:rPr>
      <w:rFonts w:ascii="Arial" w:hAnsi="Arial" w:eastAsia="等线" w:cs="Arial"/>
      <w:b/>
      <w:bCs/>
      <w:sz w:val="52"/>
      <w:szCs w:val="52"/>
    </w:rPr>
  </w:style>
  <w:style w:type="character" w:styleId="13">
    <w:name w:val="Hyperlink"/>
    <w:unhideWhenUsed/>
    <w:qFormat/>
    <w:uiPriority w:val="99"/>
    <w:rPr>
      <w:color w:val="0563C1"/>
      <w:u w:val="single"/>
    </w:rPr>
  </w:style>
  <w:style w:type="character" w:styleId="14">
    <w:name w:val="footnote reference"/>
    <w:semiHidden/>
    <w:unhideWhenUsed/>
    <w:qFormat/>
    <w:uiPriority w:val="99"/>
    <w:rPr>
      <w:vertAlign w:val="superscript"/>
    </w:rPr>
  </w:style>
  <w:style w:type="paragraph" w:styleId="15">
    <w:name w:val="List Paragraph"/>
    <w:qFormat/>
    <w:uiPriority w:val="0"/>
    <w:rPr>
      <w:sz w:val="21"/>
      <w:szCs w:val="22"/>
    </w:rPr>
  </w:style>
  <w:style w:type="character" w:customStyle="1" w:styleId="16">
    <w:name w:val="Footnote Text Char"/>
    <w:link w:val="9"/>
    <w:semiHidden/>
    <w:unhideWhenUsed/>
    <w:qFormat/>
    <w:uiPriority w:val="99"/>
    <w:rPr>
      <w:sz w:val="20"/>
      <w:szCs w:val="20"/>
    </w:rPr>
  </w:style>
  <w:style w:type="paragraph" w:customStyle="1" w:styleId="17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  <w:style w:type="paragraph" w:customStyle="1" w:styleId="18">
    <w:name w:val="_Style 14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color w:val="8F959E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892</Words>
  <Characters>946</Characters>
  <TotalTime>0</TotalTime>
  <ScaleCrop>false</ScaleCrop>
  <LinksUpToDate>false</LinksUpToDate>
  <CharactersWithSpaces>976</CharactersWithSpaces>
  <Application>WPS Office_12.1.0.21541_F1E327BC-269C-435d-A152-05C5408002CA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2025-06-17T10:03:00Z</dcterms:created>
  <dc:creator>Un-named</dc:creator>
  <cp:lastModifiedBy>zhangjuan</cp:lastModifiedBy>
  <dcterms:modified xsi:type="dcterms:W3CDTF">2025-06-17T10:47:33Z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eyJoZGlkIjoiYzMyZjU2YzFmNmY4NjE2ZmQ0YjYxMjE3YzIxZGFiZDEiLCJ1c2VySWQiOiIxNTE3OTYyODAwIn0=</vt:lpwstr>
  </property>
  <property fmtid="{D5CDD505-2E9C-101B-9397-08002B2CF9AE}" pid="3" name="KSOProductBuildVer">
    <vt:lpwstr>2052-12.1.0.21541</vt:lpwstr>
  </property>
  <property fmtid="{D5CDD505-2E9C-101B-9397-08002B2CF9AE}" pid="4" name="ICV">
    <vt:lpwstr>B58A6901D0E24CA8A72C943DDC97277D_12</vt:lpwstr>
  </property>
</Properties>
</file>